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680"/>
          <w:tab w:val="right" w:leader="none" w:pos="9360"/>
        </w:tabs>
        <w:spacing w:after="0" w:before="0" w:line="276" w:lineRule="auto"/>
        <w:ind w:left="0" w:right="0" w:hanging="2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Dokumentaristi iz celog sveta stižu u Užice na Interakciju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" w:right="0" w:hanging="5"/>
        <w:jc w:val="center"/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Užice će biti domaćin oko 100 dokumentarista koji će učestvovati u šest različitih programa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" w:right="0" w:hanging="3"/>
        <w:jc w:val="center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Užice, 24. jul 2024. - Međunarodna produkcijska, edukativna i programska platforma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Interakcija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već skoro dve decenije posvećena kratkom dokumentarnom filmu i ove godine tokom avgusta okupiće studente filmskih akademija, ali i istaknute dokumentariste, renomirane predavače sa različitih meridijana, kao i najmlađe – srednjoškolce koji tek ulaze u svet filma.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20. do 27. avgusta, Užice će ugostiti oko 100 dokumentarista koji će učestvovati u jednom od 6 programa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Interakcije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Ove godine biće održano 19. izdanje Studentskog filmskog kampa, 3. izdanje Festivala kratkog dokumentarnog filma, kao i Radionica dokumentarnog filma koja se održava po dvanaesti put. U okviru ovogodišnje Interakcije, takođe će biti realizovana Teen Doc radionica, koja je pokrenuta prošle godine, kao i novi program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XR Interakcija – Ko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-k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reiranje budućnosti.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STUDENTSKI FILMSKI KAMP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Ovogodišnja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Interakcija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kao i prethodnih godina, započinje dolaskom petnaest učesnika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Studentskog filmskog kampa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koji će od 10. do 26. avgusta, snimiti tri kratka dokumentarna filma u Užicu, Požegi i Čačku na temu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Tragovi koji nestaju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Učesnici rade pod mentorstvom Efima Graboja, izraelskog reditelja, a filmovi će predpremijerno biti prikazani 26. avgusta na svečanom zatvaranju Festivala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Interakcija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 Užicu, a tradicionalno i dan kasnije u Dvorani Kulturnog centra Beograda.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Ovogodišnji učesnici Kampa – studenati režije, kamere, montaže, dizajna zvuka i produkcije, u prethodna dva meseca imali su priliku da slušaju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onlajn predavanja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nagrađivanih dokumentarista iz SAD – Džejmija Melcera, profesora na Stenford Univerzitetu, kao i Krisa Filiponea, čiji je dokumentarac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Stanica Huntsville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koji je režirao zajedno sa profesorom Melcerom, premijerno prikazan na Berlinskom festivalu. Takođe, Megan Barker,  antropološkinja i predavačica na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UCL - Institutu za obrazovanje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u Londonu i Uroš Živković,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programski direktor 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1"/>
            <w:smallCaps w:val="0"/>
            <w:strike w:val="0"/>
            <w:color w:val="000000"/>
            <w:sz w:val="24"/>
            <w:szCs w:val="24"/>
            <w:highlight w:val="white"/>
            <w:u w:val="none"/>
            <w:vertAlign w:val="baseline"/>
            <w:rtl w:val="0"/>
          </w:rPr>
          <w:t xml:space="preserve">Tačke povratka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podelili su svoje iskustvo o cirkularnim migracijama sa učesnicima Kampa.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RADIONICA DOKUMENTARNOG FILMA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hyperlink r:id="rId1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highlight w:val="white"/>
            <w:u w:val="single"/>
            <w:vertAlign w:val="baseline"/>
            <w:rtl w:val="0"/>
          </w:rPr>
          <w:t xml:space="preserve">Radionica dokumentarnog filma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je od 2011. godine sastavni deo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Interakcije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 namenjena je filmskim profesionalcima, studentima filmskih akademija, kao i svima onima koji žele da unaprede znanje i veštine iz oblasti kreativnog dokumentarnog filma ili da razvijaju svoje dokumentarne projekte sa našim tutorima.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Za učešće na ovogodišnjoj Radionici izabrano je 28 učesnika, a </w:t>
      </w:r>
      <w:hyperlink r:id="rId1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highlight w:val="white"/>
            <w:u w:val="single"/>
            <w:vertAlign w:val="baseline"/>
            <w:rtl w:val="0"/>
          </w:rPr>
          <w:t xml:space="preserve">predavači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su renomirani eksperti iz oblasti dokumentarnog filma – Rada Šešić, programerka brojnih festivala, predavačica i nagrađivana autorka dokumentarnih filmova, selektorka takmičarskog programa dokumentarnog filma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Sarajevo film festivala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Kris Filipone, već pomenuti američki dokumentarista.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Pet učesnika Radionice, čiji su projekti izabrani za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 in Progress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kroz individualne i grupne konsultacije će razvijati svoje projekte sa tutorima. Pored Rade Šešić i Krisa Filiponea, ovogodišnji tutori su i Iva Plemić Divjak, producentkinja i predsednica IO Udruženja dokumentarista Srbije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DokSrbija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Vauter Jansen, osnivač kompanije za festivalsku distribuciju i prodaju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Square Eyes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 Džejmi Melcer, dokumentarista iz SAD.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FESTIVAL INTERAKCIJA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Treće izdanje </w:t>
      </w:r>
      <w:hyperlink r:id="rId1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highlight w:val="white"/>
            <w:u w:val="single"/>
            <w:vertAlign w:val="baseline"/>
            <w:rtl w:val="0"/>
          </w:rPr>
          <w:t xml:space="preserve">Interakcija Festivala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 posvećenog kratkim kreativnim dokumentarcima, biće održano od 20. do 26. avgusta u Užicu, u Letnjoj bašti Gradskog kulturnog centra.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 takmičarskom programu biće prikazano 15 kratkih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dokumentaraca pažljivo biranih od strane umetničkog direktora Festivala – reditelja Dejana Petrović i programskog savetnika Endrua Mohsena, egipatskog filmskog kritičara i programera brojnih festivala.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Takođe, u okviru dva vantakmičarska programa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fokusu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programu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Interscreen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biće prikazani odabrani kratki dokumentarni filmovi. Program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 fokusu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kurirala gošća selektorka – Nadica Denić, istraživačica filma iz Amsterdama i dugogodišnja savetnica programera festivala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IDFA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dok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Interscreen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tradicionalno, predstavlja odabrane filmove učesnika Kampa i Radionice.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Pored publike u ovogodišnjoj prestonici kulture – Užicu, i publika u Požegi i Čačku, će moći da prati program festivala u periodu od 21. do 25. avgusta u Bioskopu SKC Požega i Kulturnom centru Čačka.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Nagrada za najbolji film, koju obezbeđuje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Sirogojno Company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biće dodeljena na svečanom zatvaranju 26. avgusta u Užicu, a pored glavne nagrade, biće dodeljena i Nagrada žirija mladih (koja se dodeljuje u okviru projekta podžanog od strane Švajcarske vlade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Kultura za demokratiju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koji realizuje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Hartefakt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Fond), kao i Nagrada publike.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Ovogodišnji program Festivala biće objavljen uskoro na sajtu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Interakcije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TEEN DOC RADIONICA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Od prošle godine tinejdžeri iz Srbije, zemalja regiona, a od ove godine i mladi iz Italije i Albanije, imaju priliku da u okviru </w:t>
      </w:r>
      <w:hyperlink r:id="rId13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Teen Doc radionice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nauče više o dokumentarnom filmu, ali i da kroz produkciju mini dokumentaraca razvijaju kreativnost.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Ovogodišnje izdanje Teen Doc Radionice okuplja 24 učesnika iz 8 zemalja, sa kojima će kao mentori raditi istaknuti </w:t>
      </w:r>
      <w:hyperlink r:id="rId14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filmski profesionalci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reditelji Vladimir Perović iz Srbije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Hanis Bagashov iz Severne Makedonije. Takođe, o produkciji dokumentarnog filma, tinejdžeri će učiti od p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roducentkinje Ive Plemić Divjak, a o medijskoj pismenosti od istaknutih stručnjaka u ovoj oblasti – Darka Sokovića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Goran Zarić, iz kompanije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Propulsion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ove godine, učesnici Teen Doc radionice čine i žiri mladih Festivala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Interakcija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po čijoj se odluci dodeljuje Nagrada žirija mladih.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MEET2TALK PROGRAM (M2T)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5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Meet2Talk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prateći program Interkacije, osmišljen sa ciljem da se kroz njega sretnu, upoznaju i razmene iskustva učesnici svih programa. M2T pokreće diskusije o temama važnim za produkcione i autorske apekte rada na dokumentarnim projektima, o evoluciji savremenog dokumentarnog filma, kao i temama vezanim za odnos filma i društva. 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Ovogodišnji M2T obuhvata javne programe – jedan Panel i pet Talks sesija sa renomiranim ekspertima iz celog sveta, kao i interni program – Speed Meetings za učesnike svih programa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Interakcije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 sa ciljem da im se kroz organizaciju ekspertskih konsultacija pruži mogućnost razmene ideja i ostvarivanja potencijalnih dugoročnih saradnji. 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M2T i imena eksperata će biti objavljeni uskoro na sajtu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Interakcije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XR INTERAKCIJA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16">
        <w:r w:rsidDel="00000000" w:rsidR="00000000" w:rsidRPr="00000000">
          <w:rPr>
            <w:rFonts w:ascii="Times New Roman" w:cs="Times New Roman" w:eastAsia="Times New Roman" w:hAnsi="Times New Roman"/>
            <w:color w:val="1155cc"/>
            <w:u w:val="single"/>
            <w:rtl w:val="0"/>
          </w:rPr>
          <w:t xml:space="preserve">Interakcija XR - Ko-kreiranje budućnosti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j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novi program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Interakcije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koji podrazumeva XR izložbu koja će biti organizovana u Užicu od 22. do 25. avgusta u Gradskom kulturnom centru Užica. Kustos izložbe je istaknuti XR ekspert – Georgi Molodtsov, reditelj i producent, takođe 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lumnista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Interakcija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Kampa (2007). Na izložbi će biti predstavljeni interaktivni XR radovi i 360 XR dokumentarci koji pomeraju granice dokumentarnog filma u okviru najsavremenijih tehnologija. Pored izložbe, ovogodišnja Interakcija će u okviru XR Konferencije (24.08.) ugostiti istaknute inostrane predavače koji će se u svojim izlaganjima baviti temom potencijala XR tehnologije u dokumentarnom filmu.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Program XR Interakcija – Ko-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k</w:t>
      </w:r>
      <w:r w:rsidDel="00000000" w:rsidR="00000000" w:rsidRPr="00000000">
        <w:rPr>
          <w:rFonts w:ascii="Times New Roman" w:cs="Times New Roman" w:eastAsia="Times New Roman" w:hAnsi="Times New Roman"/>
          <w:b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reiranje budućnosti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je podržan od strane Višegrad Fonda. Uspostavlja i neguje saradnju između različitih regiona kroz partnerstvo sa Festivalom animiranog filma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Tofuzi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iz Gruzije i drugim partnerima iz Poljske, Mađarske, Bosne i Hercegovine, Crne Gore i Severne Makedonije. Pored programa koji će biti održani uživo tokom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Interakcije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Interakcija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XR podrazumeva i seriju onlajn radionica za koje su </w:t>
      </w:r>
      <w:hyperlink r:id="rId17">
        <w:r w:rsidDel="00000000" w:rsidR="00000000" w:rsidRPr="00000000">
          <w:rPr>
            <w:rFonts w:ascii="Times New Roman" w:cs="Times New Roman" w:eastAsia="Times New Roman" w:hAnsi="Times New Roman"/>
            <w:b w:val="1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otvorene prijave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 1. avgusta, a koja poziva m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lade stvaraoce (13-21) u oblasti dokumentarnih filmova i animacije, da prošire uticaj svog filmskog stvaralaštva kroz najnovije tehnologije XR/VR/AI i imerzivno pripovedanje.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Interakciju 2024 realizuje Nezavisni filmski centar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Filmart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, u okviru programa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Užice - prestonica kulture Srbije 2024.godine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u saradnji sa Gradskim kulturnim centrom Užice, a uz podršku Ministarstva kulture Srbije, Filmskog centra Srbije, Ministarstva turizma i omladine, Grada Užice, Grada Čačka, Opštine Požega, Ambasade SAD u Beogradu, podršku Vlade Švajcarske u okviru projekta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Kultura za demokratiju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koji sporovodi Hartefakt fond, Višegrad fonda, CEI – Centralno-evropske inicijative, British Council-a (kroz program CC4WBs), Fondacije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Hajnrih Bel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u Beogradu, Media Deska – Kreativna Evropa Srbija, Austrijskog kulturnog foruma, kompanija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Cinnamon Films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i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Textil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highlight w:val="white"/>
          <w:u w:val="none"/>
          <w:vertAlign w:val="baseline"/>
          <w:rtl w:val="0"/>
        </w:rPr>
        <w:t xml:space="preserve"> Užice, Poslovnog kluba Zapadne Srbije i drugih partnera.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Kontakt:</w:t>
        <w:br w:type="textWrapping"/>
        <w:t xml:space="preserve">Marija Todorović, menadžerka odnosa sa medijima</w:t>
        <w:br w:type="textWrapping"/>
        <w:t xml:space="preserve">Nezavisni filmski centar Filmart​ ​  ​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​e: </w:t>
      </w:r>
      <w:hyperlink r:id="rId1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8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press.interaction@film-art.org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|​ m: ​0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644523827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w: </w:t>
      </w:r>
      <w:hyperlink r:id="rId1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www.interaction.rs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  ​</w:t>
        <w:br w:type="textWrapping"/>
        <w:br w:type="textWrapping"/>
        <w:t xml:space="preserve">Pratite nas na društvenim mrežama:  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hanging="2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hyperlink r:id="rId20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Instagram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|​ </w:t>
      </w:r>
      <w:hyperlink r:id="rId21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Facebook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|​ </w:t>
      </w:r>
      <w:hyperlink r:id="rId22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YouTube</w:t>
        </w:r>
      </w:hyperlink>
      <w:r w:rsidDel="00000000" w:rsidR="00000000" w:rsidRPr="00000000">
        <w:rPr>
          <w:rtl w:val="0"/>
        </w:rPr>
      </w:r>
    </w:p>
    <w:sectPr>
      <w:headerReference r:id="rId23" w:type="default"/>
      <w:headerReference r:id="rId24" w:type="first"/>
      <w:headerReference r:id="rId25" w:type="even"/>
      <w:footerReference r:id="rId26" w:type="default"/>
      <w:footerReference r:id="rId27" w:type="first"/>
      <w:footerReference r:id="rId28" w:type="even"/>
      <w:pgSz w:h="16839" w:w="11907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  <w:font w:name="Calibri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1"/>
      <w:tblW w:w="10233.0" w:type="dxa"/>
      <w:jc w:val="left"/>
      <w:tblInd w:w="-270.0" w:type="dxa"/>
      <w:tblBorders>
        <w:top w:color="000000" w:space="0" w:sz="4" w:val="single"/>
        <w:left w:color="000000" w:space="0" w:sz="4" w:val="single"/>
        <w:bottom w:color="000000" w:space="0" w:sz="4" w:val="single"/>
        <w:right w:color="000000" w:space="0" w:sz="4" w:val="single"/>
        <w:insideH w:color="000000" w:space="0" w:sz="4" w:val="single"/>
        <w:insideV w:color="000000" w:space="0" w:sz="4" w:val="single"/>
      </w:tblBorders>
      <w:tblLayout w:type="fixed"/>
      <w:tblLook w:val="0000"/>
    </w:tblPr>
    <w:tblGrid>
      <w:gridCol w:w="9000"/>
      <w:gridCol w:w="1233"/>
      <w:tblGridChange w:id="0">
        <w:tblGrid>
          <w:gridCol w:w="9000"/>
          <w:gridCol w:w="1233"/>
        </w:tblGrid>
      </w:tblGridChange>
    </w:tblGrid>
    <w:tr>
      <w:trPr>
        <w:cantSplit w:val="0"/>
        <w:tblHeader w:val="0"/>
      </w:trPr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38">
          <w:pPr>
            <w:shd w:fill="ffffff" w:val="clear"/>
            <w:spacing w:line="276" w:lineRule="auto"/>
            <w:ind w:left="0" w:firstLine="0"/>
            <w:rPr>
              <w:rFonts w:ascii="Calibri" w:cs="Calibri" w:eastAsia="Calibri" w:hAnsi="Calibri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9">
          <w:pPr>
            <w:shd w:fill="ffffff" w:val="clear"/>
            <w:spacing w:line="276" w:lineRule="auto"/>
            <w:ind w:left="0" w:firstLine="0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Nezavisni filmski centar Filmart​  ​ </w:t>
          </w:r>
        </w:p>
        <w:p w:rsidR="00000000" w:rsidDel="00000000" w:rsidP="00000000" w:rsidRDefault="00000000" w:rsidRPr="00000000" w14:paraId="0000003A">
          <w:pPr>
            <w:shd w:fill="ffffff" w:val="clear"/>
            <w:spacing w:line="276" w:lineRule="auto"/>
            <w:ind w:left="0" w:hanging="2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​a: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​Vojvode Mišića ​6/31, 31210 Požega​ |​ ​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w: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 interaction.rs ​ | 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e: </w:t>
          </w:r>
          <w:hyperlink r:id="rId1"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office@film-art.org</w:t>
            </w:r>
          </w:hyperlink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  |​ </w:t>
          </w:r>
          <w:r w:rsidDel="00000000" w:rsidR="00000000" w:rsidRPr="00000000">
            <w:rPr>
              <w:rFonts w:ascii="Calibri" w:cs="Calibri" w:eastAsia="Calibri" w:hAnsi="Calibri"/>
              <w:b w:val="1"/>
              <w:sz w:val="20"/>
              <w:szCs w:val="20"/>
              <w:rtl w:val="0"/>
            </w:rPr>
            <w:t xml:space="preserve">m:</w:t>
          </w:r>
          <w:r w:rsidDel="00000000" w:rsidR="00000000" w:rsidRPr="00000000">
            <w:rPr>
              <w:rFonts w:ascii="Calibri" w:cs="Calibri" w:eastAsia="Calibri" w:hAnsi="Calibri"/>
              <w:sz w:val="20"/>
              <w:szCs w:val="20"/>
              <w:rtl w:val="0"/>
            </w:rPr>
            <w:t xml:space="preserve"> ​+381 64 125 94 28  </w:t>
          </w:r>
        </w:p>
      </w:tc>
      <w:tc>
        <w:tcPr>
          <w:tcBorders>
            <w:top w:color="ffffff" w:space="0" w:sz="4" w:val="single"/>
            <w:left w:color="ffffff" w:space="0" w:sz="4" w:val="single"/>
            <w:bottom w:color="ffffff" w:space="0" w:sz="4" w:val="single"/>
            <w:right w:color="ffffff" w:space="0" w:sz="4" w:val="single"/>
          </w:tcBorders>
        </w:tcPr>
        <w:p w:rsidR="00000000" w:rsidDel="00000000" w:rsidP="00000000" w:rsidRDefault="00000000" w:rsidRPr="00000000" w14:paraId="0000003B">
          <w:pPr>
            <w:ind w:left="0" w:hanging="2"/>
            <w:jc w:val="right"/>
            <w:rPr>
              <w:rFonts w:ascii="Calibri" w:cs="Calibri" w:eastAsia="Calibri" w:hAnsi="Calibri"/>
              <w:sz w:val="20"/>
              <w:szCs w:val="20"/>
            </w:rPr>
          </w:pPr>
          <w:r w:rsidDel="00000000" w:rsidR="00000000" w:rsidRPr="00000000">
            <w:rPr>
              <w:rFonts w:ascii="Calibri" w:cs="Calibri" w:eastAsia="Calibri" w:hAnsi="Calibri"/>
              <w:sz w:val="20"/>
              <w:szCs w:val="20"/>
            </w:rPr>
            <w:drawing>
              <wp:inline distB="0" distT="0" distL="114300" distR="114300">
                <wp:extent cx="627380" cy="472440"/>
                <wp:effectExtent b="0" l="0" r="0" t="0"/>
                <wp:docPr descr="filmart_logo_bitmapa (1)" id="5" name="image2.jpg"/>
                <a:graphic>
                  <a:graphicData uri="http://schemas.openxmlformats.org/drawingml/2006/picture">
                    <pic:pic>
                      <pic:nvPicPr>
                        <pic:cNvPr descr="filmart_logo_bitmapa (1)" id="0" name="image2.jpg"/>
                        <pic:cNvPicPr preferRelativeResize="0"/>
                      </pic:nvPicPr>
                      <pic:blipFill>
                        <a:blip r:embed="rId2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7380" cy="47244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3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line="240" w:lineRule="auto"/>
      <w:ind w:left="0" w:hanging="2"/>
      <w:rPr>
        <w:color w:val="000000"/>
      </w:rPr>
    </w:pPr>
    <w:r w:rsidDel="00000000" w:rsidR="00000000" w:rsidRPr="00000000">
      <w:rPr>
        <w:rFonts w:ascii="Calibri" w:cs="Calibri" w:eastAsia="Calibri" w:hAnsi="Calibri"/>
        <w:color w:val="222222"/>
        <w:sz w:val="16"/>
        <w:szCs w:val="16"/>
      </w:rPr>
      <w:drawing>
        <wp:inline distB="0" distT="0" distL="114300" distR="114300">
          <wp:extent cx="571500" cy="389255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38925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hanging="2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sr-Latn-RS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pPr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cs="Arial" w:eastAsia="SimSun"/>
      <w:kern w:val="1"/>
      <w:position w:val="-1"/>
      <w:lang w:bidi="hi-IN" w:eastAsia="zh-CN"/>
    </w:rPr>
  </w:style>
  <w:style w:type="paragraph" w:styleId="Heading1">
    <w:name w:val="heading 1"/>
    <w:basedOn w:val="Normal"/>
    <w:pPr>
      <w:suppressAutoHyphens w:val="1"/>
      <w:spacing w:after="100" w:afterAutospacing="1" w:before="100" w:beforeAutospacing="1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bidi="ar-SA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Heading1Char" w:customStyle="1">
    <w:name w:val="Heading 1 Char"/>
    <w:rPr>
      <w:rFonts w:ascii="Times New Roman" w:cs="Times New Roman" w:hAnsi="Times New Roman"/>
      <w:b w:val="1"/>
      <w:bCs w:val="1"/>
      <w:w w:val="100"/>
      <w:kern w:val="36"/>
      <w:position w:val="-1"/>
      <w:sz w:val="48"/>
      <w:szCs w:val="48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uiPriority w:val="34"/>
    <w:qFormat w:val="1"/>
    <w:pPr>
      <w:suppressAutoHyphens w:val="1"/>
      <w:spacing w:after="160" w:line="259" w:lineRule="auto"/>
      <w:ind w:left="720"/>
      <w:contextualSpacing w:val="1"/>
    </w:pPr>
    <w:rPr>
      <w:rFonts w:ascii="Calibri" w:cs="Times New Roman" w:eastAsia="Times New Roman" w:hAnsi="Calibri"/>
      <w:kern w:val="0"/>
      <w:sz w:val="22"/>
      <w:szCs w:val="22"/>
      <w:lang w:bidi="ar-SA"/>
    </w:rPr>
  </w:style>
  <w:style w:type="paragraph" w:styleId="NoSpacing">
    <w:name w:val="No Spacing"/>
    <w:qFormat w:val="1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rFonts w:ascii="Times New Roman" w:hAnsi="Times New Roman"/>
      <w:position w:val="-1"/>
      <w:lang w:eastAsia="sr-Latn" w:val="sr-Latn"/>
    </w:rPr>
  </w:style>
  <w:style w:type="character" w:styleId="Strong">
    <w:name w:val="Strong"/>
    <w:uiPriority w:val="22"/>
    <w:qFormat w:val="1"/>
    <w:rPr>
      <w:b w:val="1"/>
      <w:bCs w:val="1"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 w:val="1"/>
    <w:rPr>
      <w:rFonts w:ascii="Segoe UI" w:cs="Mangal" w:hAnsi="Segoe UI"/>
      <w:sz w:val="18"/>
      <w:szCs w:val="16"/>
    </w:rPr>
  </w:style>
  <w:style w:type="character" w:styleId="BalloonTextChar" w:customStyle="1">
    <w:name w:val="Balloon Text Char"/>
    <w:rPr>
      <w:rFonts w:ascii="Segoe UI" w:cs="Mangal" w:eastAsia="SimSun" w:hAnsi="Segoe UI"/>
      <w:w w:val="100"/>
      <w:kern w:val="1"/>
      <w:position w:val="-1"/>
      <w:sz w:val="16"/>
      <w:szCs w:val="16"/>
      <w:effect w:val="none"/>
      <w:vertAlign w:val="baseline"/>
      <w:cs w:val="0"/>
      <w:em w:val="none"/>
      <w:lang w:bidi="hi-IN" w:eastAsia="zh-CN"/>
    </w:rPr>
  </w:style>
  <w:style w:type="paragraph" w:styleId="Header">
    <w:name w:val="header"/>
    <w:basedOn w:val="Normal"/>
    <w:qFormat w:val="1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HeaderChar" w:customStyle="1">
    <w:name w:val="Header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paragraph" w:styleId="Footer">
    <w:name w:val="footer"/>
    <w:basedOn w:val="Normal"/>
    <w:qFormat w:val="1"/>
    <w:pPr>
      <w:tabs>
        <w:tab w:val="center" w:pos="4680"/>
        <w:tab w:val="right" w:pos="9360"/>
      </w:tabs>
    </w:pPr>
    <w:rPr>
      <w:rFonts w:cs="Mangal"/>
      <w:szCs w:val="21"/>
    </w:rPr>
  </w:style>
  <w:style w:type="character" w:styleId="FooterChar" w:customStyle="1">
    <w:name w:val="Footer Char"/>
    <w:rPr>
      <w:rFonts w:ascii="Liberation Serif" w:cs="Mangal" w:eastAsia="SimSun" w:hAnsi="Liberation Serif"/>
      <w:w w:val="100"/>
      <w:kern w:val="1"/>
      <w:position w:val="-1"/>
      <w:sz w:val="24"/>
      <w:szCs w:val="21"/>
      <w:effect w:val="none"/>
      <w:vertAlign w:val="baseline"/>
      <w:cs w:val="0"/>
      <w:em w:val="none"/>
      <w:lang w:bidi="hi-IN" w:eastAsia="zh-CN"/>
    </w:rPr>
  </w:style>
  <w:style w:type="table" w:styleId="TableGrid">
    <w:name w:val="Table Grid"/>
    <w:basedOn w:val="TableNormal"/>
    <w:pPr>
      <w:suppressAutoHyphens w:val="1"/>
      <w:spacing w:line="1" w:lineRule="atLeast"/>
      <w:ind w:left="-1" w:leftChars="-1" w:hanging="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</w:tblPr>
  </w:style>
  <w:style w:type="paragraph" w:styleId="NormalWeb">
    <w:name w:val="Normal (Web)"/>
    <w:basedOn w:val="Normal"/>
    <w:uiPriority w:val="99"/>
    <w:unhideWhenUsed w:val="1"/>
    <w:rsid w:val="005E41C2"/>
    <w:pPr>
      <w:spacing w:after="100" w:afterAutospacing="1" w:before="100" w:beforeAutospacing="1" w:line="240" w:lineRule="auto"/>
      <w:ind w:left="0" w:leftChars="0" w:firstLine="0" w:firstLineChars="0"/>
      <w:textDirection w:val="lrTb"/>
      <w:textAlignment w:val="auto"/>
      <w:outlineLvl w:val="9"/>
    </w:pPr>
    <w:rPr>
      <w:rFonts w:ascii="Times New Roman" w:cs="Times New Roman" w:eastAsia="Times New Roman" w:hAnsi="Times New Roman"/>
      <w:kern w:val="0"/>
      <w:position w:val="0"/>
      <w:lang w:bidi="ar-SA" w:eastAsia="en-US"/>
    </w:rPr>
  </w:style>
  <w:style w:type="character" w:styleId="SubtleEmphasis">
    <w:name w:val="Subtle Emphasis"/>
    <w:basedOn w:val="DefaultParagraphFont"/>
    <w:uiPriority w:val="19"/>
    <w:qFormat w:val="1"/>
    <w:rsid w:val="00535286"/>
    <w:rPr>
      <w:i w:val="1"/>
      <w:iCs w:val="1"/>
      <w:color w:val="404040" w:themeColor="text1" w:themeTint="0000BF"/>
    </w:rPr>
  </w:style>
  <w:style w:type="character" w:styleId="il" w:customStyle="1">
    <w:name w:val="il"/>
    <w:basedOn w:val="DefaultParagraphFont"/>
    <w:rsid w:val="000C005C"/>
  </w:style>
  <w:style w:type="character" w:styleId="Emphasis">
    <w:name w:val="Emphasis"/>
    <w:basedOn w:val="DefaultParagraphFont"/>
    <w:uiPriority w:val="20"/>
    <w:qFormat w:val="1"/>
    <w:rsid w:val="000C005C"/>
    <w:rPr>
      <w:i w:val="1"/>
      <w:iCs w:val="1"/>
    </w:rPr>
  </w:style>
  <w:style w:type="character" w:styleId="apple-tab-span" w:customStyle="1">
    <w:name w:val="apple-tab-span"/>
    <w:basedOn w:val="DefaultParagraphFont"/>
    <w:rsid w:val="00F534C1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6D168A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2A0C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 w:val="1"/>
    <w:unhideWhenUsed w:val="1"/>
    <w:rsid w:val="002A0C8F"/>
    <w:pPr>
      <w:spacing w:line="240" w:lineRule="auto"/>
    </w:pPr>
    <w:rPr>
      <w:rFonts w:cs="Mangal"/>
      <w:sz w:val="20"/>
      <w:szCs w:val="18"/>
    </w:rPr>
  </w:style>
  <w:style w:type="character" w:styleId="CommentTextChar" w:customStyle="1">
    <w:name w:val="Comment Text Char"/>
    <w:basedOn w:val="DefaultParagraphFont"/>
    <w:link w:val="CommentText"/>
    <w:uiPriority w:val="99"/>
    <w:semiHidden w:val="1"/>
    <w:rsid w:val="002A0C8F"/>
    <w:rPr>
      <w:rFonts w:cs="Mangal" w:eastAsia="SimSun"/>
      <w:kern w:val="1"/>
      <w:position w:val="-1"/>
      <w:sz w:val="20"/>
      <w:szCs w:val="18"/>
      <w:lang w:bidi="hi-IN"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2A0C8F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2A0C8F"/>
    <w:rPr>
      <w:rFonts w:cs="Mangal" w:eastAsia="SimSun"/>
      <w:b w:val="1"/>
      <w:bCs w:val="1"/>
      <w:kern w:val="1"/>
      <w:position w:val="-1"/>
      <w:sz w:val="20"/>
      <w:szCs w:val="18"/>
      <w:lang w:bidi="hi-IN" w:eastAsia="zh-CN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C47AE0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ind w:left="0" w:hanging="1"/>
    </w:pPr>
    <w:rPr>
      <w:vertAlign w:val="baseline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www.instagram.com/interaction.docs/" TargetMode="External"/><Relationship Id="rId22" Type="http://schemas.openxmlformats.org/officeDocument/2006/relationships/hyperlink" Target="https://www.youtube.com/user/FilmArtPozega/videos?app=desktop" TargetMode="External"/><Relationship Id="rId21" Type="http://schemas.openxmlformats.org/officeDocument/2006/relationships/hyperlink" Target="https://www.facebook.com/interaction.docs" TargetMode="External"/><Relationship Id="rId24" Type="http://schemas.openxmlformats.org/officeDocument/2006/relationships/header" Target="header3.xml"/><Relationship Id="rId23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tackapovratka.rs/" TargetMode="External"/><Relationship Id="rId26" Type="http://schemas.openxmlformats.org/officeDocument/2006/relationships/footer" Target="footer2.xml"/><Relationship Id="rId25" Type="http://schemas.openxmlformats.org/officeDocument/2006/relationships/header" Target="header1.xml"/><Relationship Id="rId28" Type="http://schemas.openxmlformats.org/officeDocument/2006/relationships/footer" Target="footer1.xml"/><Relationship Id="rId27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interaction.rs/sr/studentski_kamp/" TargetMode="External"/><Relationship Id="rId8" Type="http://schemas.openxmlformats.org/officeDocument/2006/relationships/hyperlink" Target="https://www.interaction.rs/sr/eksperti_kamp/" TargetMode="External"/><Relationship Id="rId11" Type="http://schemas.openxmlformats.org/officeDocument/2006/relationships/hyperlink" Target="https://www.interaction.rs/sr/eksperti-2/" TargetMode="External"/><Relationship Id="rId10" Type="http://schemas.openxmlformats.org/officeDocument/2006/relationships/hyperlink" Target="https://www.interaction.rs/sr/radionica-dokumentarnog-filma/" TargetMode="External"/><Relationship Id="rId13" Type="http://schemas.openxmlformats.org/officeDocument/2006/relationships/hyperlink" Target="https://www.interaction.rs/sr/teen-doc-2/" TargetMode="External"/><Relationship Id="rId12" Type="http://schemas.openxmlformats.org/officeDocument/2006/relationships/hyperlink" Target="https://www.interaction.rs/sr/festival-2/" TargetMode="External"/><Relationship Id="rId15" Type="http://schemas.openxmlformats.org/officeDocument/2006/relationships/hyperlink" Target="https://www.interaction.rs/sr/meet2talk-2/" TargetMode="External"/><Relationship Id="rId14" Type="http://schemas.openxmlformats.org/officeDocument/2006/relationships/hyperlink" Target="https://www.interaction.rs/sr/eksperti-4/" TargetMode="External"/><Relationship Id="rId17" Type="http://schemas.openxmlformats.org/officeDocument/2006/relationships/hyperlink" Target="https://www.interaction.rs/sr/xr-radionica/" TargetMode="External"/><Relationship Id="rId16" Type="http://schemas.openxmlformats.org/officeDocument/2006/relationships/hyperlink" Target="https://www.interaction.rs/sr/xr-2/" TargetMode="External"/><Relationship Id="rId19" Type="http://schemas.openxmlformats.org/officeDocument/2006/relationships/hyperlink" Target="http://www.interaction.rs" TargetMode="External"/><Relationship Id="rId18" Type="http://schemas.openxmlformats.org/officeDocument/2006/relationships/hyperlink" Target="mailto:press.interaction@film-art.org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mailto:office@film-art.org" TargetMode="External"/><Relationship Id="rId2" Type="http://schemas.openxmlformats.org/officeDocument/2006/relationships/image" Target="media/image2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xbRR0RV4HWGy4LH1S/vTXxyevw==">CgMxLjA4AHIhMTdkdFFQU0RZYU12OWRZYmdyUGF2UVg1cTRqTktWSUhz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2024-07-23T12:59:00Z</dcterms:created>
  <dc:creator>Dejan</dc:creator>
</cp:coreProperties>
</file>